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7D58" w14:textId="4CD3B287" w:rsidR="005B574C" w:rsidRPr="005B574C" w:rsidRDefault="005B574C" w:rsidP="005B574C">
      <w:pPr>
        <w:shd w:val="clear" w:color="auto" w:fill="FFFFFF"/>
        <w:tabs>
          <w:tab w:val="left" w:pos="270"/>
          <w:tab w:val="left" w:pos="5220"/>
          <w:tab w:val="left" w:pos="9270"/>
          <w:tab w:val="left" w:pos="9360"/>
        </w:tabs>
        <w:spacing w:line="276" w:lineRule="auto"/>
        <w:ind w:firstLine="0"/>
        <w:jc w:val="center"/>
        <w:rPr>
          <w:i/>
          <w:iCs/>
          <w:color w:val="000000"/>
          <w:spacing w:val="-3"/>
          <w:szCs w:val="24"/>
          <w:lang w:val="bg-BG"/>
        </w:rPr>
      </w:pPr>
      <w:r>
        <w:rPr>
          <w:b/>
          <w:bCs/>
          <w:color w:val="000000"/>
          <w:spacing w:val="-3"/>
          <w:szCs w:val="24"/>
          <w:lang w:val="bg-BG"/>
        </w:rPr>
        <w:tab/>
      </w:r>
      <w:r>
        <w:rPr>
          <w:b/>
          <w:bCs/>
          <w:color w:val="000000"/>
          <w:spacing w:val="-3"/>
          <w:szCs w:val="24"/>
          <w:lang w:val="bg-BG"/>
        </w:rPr>
        <w:tab/>
      </w:r>
      <w:r>
        <w:rPr>
          <w:b/>
          <w:bCs/>
          <w:color w:val="000000"/>
          <w:spacing w:val="-3"/>
          <w:szCs w:val="24"/>
          <w:lang w:val="bg-BG"/>
        </w:rPr>
        <w:tab/>
        <w:t xml:space="preserve">  </w:t>
      </w:r>
      <w:r>
        <w:rPr>
          <w:b/>
          <w:bCs/>
          <w:color w:val="000000"/>
          <w:spacing w:val="-3"/>
          <w:szCs w:val="24"/>
          <w:lang w:val="bg-BG"/>
        </w:rPr>
        <w:tab/>
      </w:r>
      <w:r>
        <w:rPr>
          <w:b/>
          <w:bCs/>
          <w:color w:val="000000"/>
          <w:spacing w:val="-3"/>
          <w:szCs w:val="24"/>
          <w:lang w:val="bg-BG"/>
        </w:rPr>
        <w:tab/>
      </w:r>
      <w:r w:rsidRPr="005B574C">
        <w:rPr>
          <w:i/>
          <w:iCs/>
          <w:color w:val="000000"/>
          <w:spacing w:val="-3"/>
          <w:szCs w:val="24"/>
          <w:lang w:val="bg-BG"/>
        </w:rPr>
        <w:t xml:space="preserve">Приложение № </w:t>
      </w:r>
      <w:r w:rsidR="00A025F5">
        <w:rPr>
          <w:i/>
          <w:iCs/>
          <w:color w:val="000000"/>
          <w:spacing w:val="-3"/>
          <w:szCs w:val="24"/>
          <w:lang w:val="bg-BG"/>
        </w:rPr>
        <w:t>5</w:t>
      </w:r>
    </w:p>
    <w:p w14:paraId="2CE48872" w14:textId="77777777" w:rsidR="005B574C" w:rsidRDefault="005B574C" w:rsidP="00B10020">
      <w:pPr>
        <w:shd w:val="clear" w:color="auto" w:fill="FFFFFF"/>
        <w:tabs>
          <w:tab w:val="left" w:pos="270"/>
          <w:tab w:val="left" w:pos="9270"/>
          <w:tab w:val="left" w:pos="9360"/>
        </w:tabs>
        <w:spacing w:line="276" w:lineRule="auto"/>
        <w:ind w:firstLine="0"/>
        <w:jc w:val="center"/>
        <w:rPr>
          <w:b/>
          <w:bCs/>
          <w:color w:val="000000"/>
          <w:spacing w:val="-3"/>
          <w:szCs w:val="24"/>
          <w:lang w:val="bg-BG"/>
        </w:rPr>
      </w:pPr>
    </w:p>
    <w:p w14:paraId="39303C8D" w14:textId="102D1753" w:rsidR="00B10020" w:rsidRPr="006A0708" w:rsidRDefault="00B10020" w:rsidP="00B10020">
      <w:pPr>
        <w:shd w:val="clear" w:color="auto" w:fill="FFFFFF"/>
        <w:tabs>
          <w:tab w:val="left" w:pos="270"/>
          <w:tab w:val="left" w:pos="9270"/>
          <w:tab w:val="left" w:pos="9360"/>
        </w:tabs>
        <w:spacing w:line="276" w:lineRule="auto"/>
        <w:ind w:firstLine="0"/>
        <w:jc w:val="center"/>
        <w:rPr>
          <w:szCs w:val="24"/>
        </w:rPr>
      </w:pPr>
      <w:r w:rsidRPr="00B90375">
        <w:rPr>
          <w:b/>
          <w:bCs/>
          <w:color w:val="000000"/>
          <w:spacing w:val="-3"/>
          <w:szCs w:val="24"/>
        </w:rPr>
        <w:t>ДЕКЛАРАЦИЯ</w:t>
      </w:r>
    </w:p>
    <w:p w14:paraId="4D2C4755" w14:textId="030439FE" w:rsidR="00B10020" w:rsidRDefault="00B10020" w:rsidP="00B10020">
      <w:pPr>
        <w:shd w:val="clear" w:color="auto" w:fill="FFFFFF"/>
        <w:tabs>
          <w:tab w:val="left" w:pos="270"/>
          <w:tab w:val="left" w:pos="9270"/>
          <w:tab w:val="left" w:pos="9360"/>
        </w:tabs>
        <w:spacing w:line="276" w:lineRule="auto"/>
        <w:ind w:firstLine="0"/>
        <w:jc w:val="center"/>
        <w:rPr>
          <w:b/>
          <w:bCs/>
          <w:color w:val="000000"/>
          <w:spacing w:val="4"/>
          <w:szCs w:val="24"/>
          <w:lang w:val="bg-BG"/>
        </w:rPr>
      </w:pPr>
      <w:r w:rsidRPr="00B10020">
        <w:rPr>
          <w:b/>
          <w:bCs/>
          <w:color w:val="000000"/>
          <w:spacing w:val="4"/>
          <w:szCs w:val="24"/>
          <w:lang w:val="bg-BG"/>
        </w:rPr>
        <w:t>за липса на свързаност по чл.19а от З</w:t>
      </w:r>
      <w:r>
        <w:rPr>
          <w:b/>
          <w:bCs/>
          <w:color w:val="000000"/>
          <w:spacing w:val="4"/>
          <w:szCs w:val="24"/>
          <w:lang w:val="bg-BG"/>
        </w:rPr>
        <w:t>акона за държавната собственост</w:t>
      </w:r>
    </w:p>
    <w:p w14:paraId="065A2D4D" w14:textId="77777777" w:rsidR="00B10020" w:rsidRPr="00B10020" w:rsidRDefault="00B10020" w:rsidP="00B10020">
      <w:pPr>
        <w:shd w:val="clear" w:color="auto" w:fill="FFFFFF"/>
        <w:tabs>
          <w:tab w:val="left" w:pos="270"/>
          <w:tab w:val="left" w:pos="9270"/>
          <w:tab w:val="left" w:pos="9360"/>
        </w:tabs>
        <w:spacing w:line="276" w:lineRule="auto"/>
        <w:ind w:firstLine="0"/>
        <w:jc w:val="center"/>
        <w:rPr>
          <w:szCs w:val="24"/>
          <w:lang w:val="bg-BG"/>
        </w:rPr>
      </w:pPr>
    </w:p>
    <w:p w14:paraId="083E8F60" w14:textId="35EFF4F5" w:rsidR="00B10020" w:rsidRDefault="00B10020" w:rsidP="00B10020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  <w:r w:rsidRPr="006A0708">
        <w:rPr>
          <w:szCs w:val="24"/>
          <w:lang w:val="bg-BG"/>
        </w:rPr>
        <w:t>Долуподписаният(та) ………………………………………………………………</w:t>
      </w:r>
      <w:r>
        <w:rPr>
          <w:szCs w:val="24"/>
          <w:lang w:val="bg-BG"/>
        </w:rPr>
        <w:t>…</w:t>
      </w:r>
      <w:r w:rsidRPr="006A0708">
        <w:rPr>
          <w:szCs w:val="24"/>
          <w:lang w:val="bg-BG"/>
        </w:rPr>
        <w:t xml:space="preserve">……. </w:t>
      </w:r>
      <w:r>
        <w:rPr>
          <w:szCs w:val="24"/>
          <w:lang w:val="bg-BG"/>
        </w:rPr>
        <w:t>………………………….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>име, презиме, фамилия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в качеството си на …………………………………………………………………………</w:t>
      </w:r>
      <w:r>
        <w:rPr>
          <w:szCs w:val="24"/>
          <w:lang w:val="bg-BG"/>
        </w:rPr>
        <w:t xml:space="preserve">..….., 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 xml:space="preserve">представляващ </w:t>
      </w:r>
      <w:r>
        <w:rPr>
          <w:i/>
          <w:iCs/>
          <w:sz w:val="22"/>
          <w:szCs w:val="22"/>
          <w:lang w:val="bg-BG"/>
        </w:rPr>
        <w:t>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………………………………………………………………………………………….</w:t>
      </w:r>
      <w:r w:rsidRPr="006326FB">
        <w:rPr>
          <w:sz w:val="22"/>
          <w:szCs w:val="22"/>
          <w:lang w:val="bg-BG"/>
        </w:rPr>
        <w:t xml:space="preserve"> (</w:t>
      </w:r>
      <w:r w:rsidRPr="00DD083A">
        <w:rPr>
          <w:i/>
          <w:iCs/>
          <w:sz w:val="22"/>
          <w:szCs w:val="22"/>
          <w:lang w:val="bg-BG"/>
        </w:rPr>
        <w:t>наименование на 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със седалище и адрес на управление: …………………………………………………………………………………………………</w:t>
      </w:r>
    </w:p>
    <w:p w14:paraId="630F0B26" w14:textId="77777777" w:rsidR="00B10020" w:rsidRDefault="00B10020" w:rsidP="00B10020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</w:p>
    <w:p w14:paraId="3E85FCEA" w14:textId="77777777" w:rsidR="00B10020" w:rsidRPr="006A0708" w:rsidRDefault="00B10020" w:rsidP="00B10020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i/>
          <w:iCs/>
          <w:color w:val="000000"/>
          <w:spacing w:val="-5"/>
          <w:szCs w:val="24"/>
        </w:rPr>
      </w:pPr>
      <w:r w:rsidRPr="006A0708">
        <w:rPr>
          <w:color w:val="000000"/>
          <w:spacing w:val="-5"/>
          <w:szCs w:val="24"/>
        </w:rPr>
        <w:t>ДЕКЛАРИРАМ, ЧЕ:</w:t>
      </w:r>
    </w:p>
    <w:p w14:paraId="354469E3" w14:textId="77777777" w:rsidR="00B10020" w:rsidRPr="009A61C6" w:rsidRDefault="00B10020" w:rsidP="00B10020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szCs w:val="24"/>
        </w:rPr>
      </w:pPr>
    </w:p>
    <w:p w14:paraId="1C9EEAE1" w14:textId="535C276A" w:rsidR="00B10020" w:rsidRPr="006A0708" w:rsidRDefault="00B10020" w:rsidP="00B10020">
      <w:pPr>
        <w:shd w:val="clear" w:color="auto" w:fill="FFFFFF"/>
        <w:tabs>
          <w:tab w:val="left" w:pos="270"/>
        </w:tabs>
        <w:spacing w:line="276" w:lineRule="auto"/>
        <w:ind w:firstLine="630"/>
        <w:rPr>
          <w:i/>
          <w:iCs/>
          <w:color w:val="000000"/>
          <w:spacing w:val="-8"/>
          <w:szCs w:val="24"/>
        </w:rPr>
      </w:pPr>
      <w:r w:rsidRPr="00B10020">
        <w:rPr>
          <w:color w:val="000000"/>
          <w:spacing w:val="-8"/>
          <w:szCs w:val="24"/>
          <w:lang w:val="bg-BG"/>
        </w:rPr>
        <w:t>Не съм свързано лице</w:t>
      </w:r>
      <w:r>
        <w:rPr>
          <w:color w:val="000000"/>
          <w:spacing w:val="-8"/>
          <w:szCs w:val="24"/>
          <w:lang w:val="bg-BG"/>
        </w:rPr>
        <w:t xml:space="preserve"> по смисъла на </w:t>
      </w:r>
      <w:r w:rsidRPr="00B10020">
        <w:rPr>
          <w:color w:val="000000"/>
          <w:spacing w:val="-8"/>
          <w:szCs w:val="24"/>
          <w:lang w:val="bg-BG"/>
        </w:rPr>
        <w:t xml:space="preserve">§ 1, т. 13 от </w:t>
      </w:r>
      <w:r>
        <w:rPr>
          <w:color w:val="000000"/>
          <w:spacing w:val="-8"/>
          <w:szCs w:val="24"/>
          <w:lang w:val="bg-BG"/>
        </w:rPr>
        <w:t>Д</w:t>
      </w:r>
      <w:r w:rsidRPr="00B10020">
        <w:rPr>
          <w:color w:val="000000"/>
          <w:spacing w:val="-8"/>
          <w:szCs w:val="24"/>
          <w:lang w:val="bg-BG"/>
        </w:rPr>
        <w:t xml:space="preserve">опълнителните разпоредби на Закона за публичното предлагане на ценни книжа </w:t>
      </w:r>
      <w:r w:rsidRPr="00B10020">
        <w:rPr>
          <w:spacing w:val="-8"/>
          <w:szCs w:val="24"/>
          <w:lang w:val="bg-BG"/>
        </w:rPr>
        <w:t>с друг участник в настоящата тръжна процедура за отдаване под</w:t>
      </w:r>
      <w:r w:rsidRPr="0000199E">
        <w:rPr>
          <w:spacing w:val="-8"/>
          <w:szCs w:val="24"/>
          <w:lang w:val="bg-BG"/>
        </w:rPr>
        <w:t xml:space="preserve"> </w:t>
      </w:r>
      <w:r w:rsidRPr="0000199E">
        <w:rPr>
          <w:bCs/>
          <w:noProof/>
          <w:szCs w:val="24"/>
          <w:lang w:val="bg-BG"/>
        </w:rPr>
        <w:t xml:space="preserve">наем на площ от </w:t>
      </w:r>
      <w:r>
        <w:rPr>
          <w:bCs/>
          <w:noProof/>
          <w:szCs w:val="24"/>
          <w:lang w:val="bg-BG"/>
        </w:rPr>
        <w:t>2</w:t>
      </w:r>
      <w:r w:rsidRPr="0000199E">
        <w:rPr>
          <w:bCs/>
          <w:noProof/>
          <w:szCs w:val="24"/>
          <w:lang w:val="bg-BG"/>
        </w:rPr>
        <w:t xml:space="preserve"> (</w:t>
      </w:r>
      <w:r>
        <w:rPr>
          <w:bCs/>
          <w:noProof/>
          <w:szCs w:val="24"/>
          <w:lang w:val="bg-BG"/>
        </w:rPr>
        <w:t>два</w:t>
      </w:r>
      <w:r w:rsidRPr="0000199E">
        <w:rPr>
          <w:bCs/>
          <w:noProof/>
          <w:szCs w:val="24"/>
          <w:lang w:val="bg-BG"/>
        </w:rPr>
        <w:t>) кв.м, представляващ част от недвижим имот – публична държавна собственост</w:t>
      </w:r>
      <w:r>
        <w:rPr>
          <w:bCs/>
          <w:noProof/>
          <w:szCs w:val="24"/>
          <w:lang w:val="bg-BG"/>
        </w:rPr>
        <w:t xml:space="preserve"> - </w:t>
      </w:r>
      <w:r w:rsidRPr="00B70AE1">
        <w:rPr>
          <w:bCs/>
          <w:noProof/>
          <w:szCs w:val="24"/>
          <w:lang w:val="bg-BG"/>
        </w:rPr>
        <w:t>част от фоайе на първи етаж /кота +0.00 м./ в североизточн</w:t>
      </w:r>
      <w:r w:rsidR="00B20ED3">
        <w:rPr>
          <w:bCs/>
          <w:noProof/>
          <w:szCs w:val="24"/>
          <w:lang w:val="bg-BG"/>
        </w:rPr>
        <w:t>ия</w:t>
      </w:r>
      <w:r w:rsidRPr="00B70AE1">
        <w:rPr>
          <w:bCs/>
          <w:noProof/>
          <w:szCs w:val="24"/>
          <w:lang w:val="bg-BG"/>
        </w:rPr>
        <w:t xml:space="preserve"> </w:t>
      </w:r>
      <w:r w:rsidR="00B20ED3">
        <w:rPr>
          <w:bCs/>
          <w:noProof/>
          <w:szCs w:val="24"/>
          <w:lang w:val="bg-BG"/>
        </w:rPr>
        <w:t>край</w:t>
      </w:r>
      <w:r w:rsidRPr="00B70AE1">
        <w:rPr>
          <w:bCs/>
          <w:noProof/>
          <w:szCs w:val="24"/>
          <w:lang w:val="bg-BG"/>
        </w:rPr>
        <w:t xml:space="preserve"> на централното фоайе, в ляво след централния вход на сградата на Националната библиотека „Св. Св. Кирил и Методий”, находяща се на адрес: гр. София, СО, р-н „Оборище, бул. „Васил Левски” № 88</w:t>
      </w:r>
      <w:r>
        <w:rPr>
          <w:bCs/>
          <w:noProof/>
          <w:szCs w:val="24"/>
          <w:lang w:val="bg-BG"/>
        </w:rPr>
        <w:t>.</w:t>
      </w:r>
    </w:p>
    <w:p w14:paraId="17A5832C" w14:textId="77777777" w:rsidR="00B10020" w:rsidRPr="006A0708" w:rsidRDefault="00B10020" w:rsidP="00B10020">
      <w:pPr>
        <w:shd w:val="clear" w:color="auto" w:fill="FFFFFF"/>
        <w:tabs>
          <w:tab w:val="left" w:pos="270"/>
        </w:tabs>
        <w:spacing w:line="276" w:lineRule="auto"/>
        <w:ind w:firstLine="630"/>
        <w:rPr>
          <w:i/>
          <w:iCs/>
          <w:color w:val="000000"/>
          <w:spacing w:val="-8"/>
          <w:szCs w:val="24"/>
        </w:rPr>
      </w:pPr>
    </w:p>
    <w:p w14:paraId="43A5E2C3" w14:textId="77777777" w:rsidR="00B10020" w:rsidRPr="00B10020" w:rsidRDefault="00B10020" w:rsidP="00B10020">
      <w:pPr>
        <w:shd w:val="clear" w:color="auto" w:fill="FFFFFF"/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B10020">
        <w:rPr>
          <w:color w:val="000000"/>
          <w:spacing w:val="1"/>
          <w:szCs w:val="24"/>
          <w:lang w:val="bg-BG"/>
        </w:rPr>
        <w:t>Известна ми е отговорността по чл. 31</w:t>
      </w:r>
      <w:bookmarkStart w:id="0" w:name="_GoBack"/>
      <w:bookmarkEnd w:id="0"/>
      <w:r w:rsidRPr="00B10020">
        <w:rPr>
          <w:color w:val="000000"/>
          <w:spacing w:val="1"/>
          <w:szCs w:val="24"/>
          <w:lang w:val="bg-BG"/>
        </w:rPr>
        <w:t xml:space="preserve">3 от Наказателния кодекс за посочване </w:t>
      </w:r>
      <w:r w:rsidRPr="00B10020">
        <w:rPr>
          <w:color w:val="000000"/>
          <w:spacing w:val="-8"/>
          <w:szCs w:val="24"/>
          <w:lang w:val="bg-BG"/>
        </w:rPr>
        <w:t>на неверни данни.</w:t>
      </w:r>
    </w:p>
    <w:p w14:paraId="39FC3C60" w14:textId="77777777" w:rsidR="003B4310" w:rsidRDefault="003B4310" w:rsidP="00B1002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540A4FF2" w14:textId="5255A087" w:rsidR="00B10020" w:rsidRPr="006A0708" w:rsidRDefault="00B10020" w:rsidP="00B1002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Дата:……………….. 202</w:t>
      </w:r>
      <w:r>
        <w:rPr>
          <w:szCs w:val="24"/>
          <w:lang w:val="bg-BG"/>
        </w:rPr>
        <w:t>6</w:t>
      </w:r>
      <w:r w:rsidRPr="006A0708">
        <w:rPr>
          <w:szCs w:val="24"/>
          <w:lang w:val="bg-BG"/>
        </w:rPr>
        <w:t xml:space="preserve"> г.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  <w:t>Заявител: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</w:p>
    <w:p w14:paraId="46E6D62A" w14:textId="0A3A471D" w:rsidR="00B10020" w:rsidRDefault="00B10020" w:rsidP="00B10020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 xml:space="preserve">гр. София     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</w:p>
    <w:p w14:paraId="002A94A5" w14:textId="77777777" w:rsidR="00B10020" w:rsidRDefault="00B10020" w:rsidP="00B10020">
      <w:pPr>
        <w:tabs>
          <w:tab w:val="left" w:pos="270"/>
        </w:tabs>
        <w:spacing w:line="276" w:lineRule="auto"/>
        <w:ind w:firstLine="630"/>
        <w:rPr>
          <w:b/>
          <w:spacing w:val="6"/>
          <w:szCs w:val="24"/>
          <w:u w:val="single"/>
        </w:rPr>
      </w:pPr>
    </w:p>
    <w:p w14:paraId="20B2F5D5" w14:textId="7B358E87" w:rsidR="00B10020" w:rsidRPr="00B10020" w:rsidRDefault="00B10020" w:rsidP="00B10020">
      <w:pP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rFonts w:ascii="Verdana" w:hAnsi="Verdana"/>
          <w:bCs/>
          <w:i/>
          <w:iCs/>
          <w:color w:val="000000"/>
          <w:sz w:val="18"/>
          <w:szCs w:val="18"/>
          <w:lang w:val="bg-BG" w:eastAsia="bg-BG"/>
        </w:rPr>
      </w:pPr>
      <w:r w:rsidRPr="00B10020">
        <w:rPr>
          <w:b/>
          <w:spacing w:val="6"/>
          <w:szCs w:val="24"/>
          <w:lang w:val="bg-BG"/>
        </w:rPr>
        <w:t>*</w:t>
      </w:r>
      <w:r w:rsidRPr="00B10020">
        <w:rPr>
          <w:bCs/>
          <w:i/>
          <w:iCs/>
          <w:spacing w:val="6"/>
          <w:szCs w:val="24"/>
          <w:lang w:val="bg-BG"/>
        </w:rPr>
        <w:t xml:space="preserve">Забележка: Декларацията се подписва от всички лица, които представляват </w:t>
      </w:r>
      <w:r w:rsidR="005B574C">
        <w:rPr>
          <w:bCs/>
          <w:i/>
          <w:iCs/>
          <w:spacing w:val="6"/>
          <w:szCs w:val="24"/>
          <w:lang w:val="bg-BG"/>
        </w:rPr>
        <w:t>и управляват участника</w:t>
      </w:r>
      <w:r w:rsidRPr="00B10020">
        <w:rPr>
          <w:bCs/>
          <w:i/>
          <w:iCs/>
          <w:spacing w:val="6"/>
          <w:szCs w:val="24"/>
        </w:rPr>
        <w:t>.</w:t>
      </w:r>
      <w:r w:rsidRPr="00B10020">
        <w:rPr>
          <w:bCs/>
          <w:i/>
          <w:iCs/>
          <w:szCs w:val="24"/>
          <w:lang w:val="bg-BG"/>
        </w:rPr>
        <w:tab/>
      </w:r>
    </w:p>
    <w:p w14:paraId="0C8DA76D" w14:textId="77777777" w:rsidR="00B10020" w:rsidRPr="00B10020" w:rsidRDefault="00B10020" w:rsidP="00B10020">
      <w:pP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630"/>
        <w:rPr>
          <w:rFonts w:ascii="Verdana" w:hAnsi="Verdana"/>
          <w:bCs/>
          <w:i/>
          <w:iCs/>
          <w:color w:val="000000"/>
          <w:sz w:val="18"/>
          <w:szCs w:val="18"/>
          <w:lang w:val="bg-BG" w:eastAsia="bg-BG"/>
        </w:rPr>
      </w:pPr>
    </w:p>
    <w:p w14:paraId="0C71175C" w14:textId="77777777" w:rsidR="00B10020" w:rsidRDefault="00B10020" w:rsidP="00B10020">
      <w:pP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630"/>
        <w:jc w:val="left"/>
        <w:rPr>
          <w:rFonts w:ascii="Verdana" w:hAnsi="Verdana"/>
          <w:i/>
          <w:color w:val="000000"/>
          <w:sz w:val="18"/>
          <w:szCs w:val="18"/>
          <w:lang w:val="bg-BG" w:eastAsia="bg-BG"/>
        </w:rPr>
      </w:pPr>
    </w:p>
    <w:p w14:paraId="74D71E9D" w14:textId="5903A354" w:rsidR="003B4310" w:rsidRPr="003B431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>Съгласно §1а, т.6 ДР на ЗОП</w:t>
      </w:r>
      <w:r w:rsidRPr="003B4310">
        <w:rPr>
          <w:i/>
          <w:sz w:val="18"/>
          <w:szCs w:val="18"/>
          <w:lang w:val="bg-BG" w:eastAsia="bg-BG"/>
        </w:rPr>
        <w:t xml:space="preserve">, </w:t>
      </w:r>
      <w:r w:rsidR="00B10020" w:rsidRPr="00931A1D">
        <w:rPr>
          <w:rFonts w:ascii="Verdana" w:hAnsi="Verdana"/>
          <w:i/>
          <w:sz w:val="18"/>
          <w:szCs w:val="18"/>
          <w:lang w:val="bg-BG" w:eastAsia="bg-BG"/>
        </w:rPr>
        <w:t>„</w:t>
      </w:r>
      <w:r w:rsidR="00B10020" w:rsidRPr="00B10020">
        <w:rPr>
          <w:i/>
          <w:sz w:val="20"/>
          <w:lang w:val="bg-BG" w:eastAsia="bg-BG"/>
        </w:rPr>
        <w:t>Свързани лица" са лицата по смисъла на § 1, т. 13 от допълнителните разпоредби на Закона за публичното предлагане на ценни книжа.</w:t>
      </w:r>
      <w:r w:rsidRPr="003B4310">
        <w:t xml:space="preserve"> </w:t>
      </w:r>
      <w:r w:rsidRPr="003B4310">
        <w:rPr>
          <w:i/>
          <w:sz w:val="20"/>
          <w:lang w:val="bg-BG" w:eastAsia="bg-BG"/>
        </w:rPr>
        <w:t>"Свързани лица" са:</w:t>
      </w:r>
      <w:r>
        <w:rPr>
          <w:i/>
          <w:sz w:val="20"/>
          <w:lang w:val="bg-BG" w:eastAsia="bg-BG"/>
        </w:rPr>
        <w:t xml:space="preserve"> </w:t>
      </w:r>
      <w:r w:rsidRPr="003B4310">
        <w:rPr>
          <w:i/>
          <w:sz w:val="20"/>
          <w:lang w:val="bg-BG" w:eastAsia="bg-BG"/>
        </w:rPr>
        <w:t>а) лицата, едното от които контролира другото лице или негово дъщерно дружество;</w:t>
      </w:r>
      <w:r>
        <w:rPr>
          <w:i/>
          <w:sz w:val="20"/>
          <w:lang w:val="bg-BG" w:eastAsia="bg-BG"/>
        </w:rPr>
        <w:t xml:space="preserve"> </w:t>
      </w:r>
      <w:r w:rsidRPr="003B4310">
        <w:rPr>
          <w:i/>
          <w:sz w:val="20"/>
          <w:lang w:val="bg-BG" w:eastAsia="bg-BG"/>
        </w:rPr>
        <w:t>б) лицата, чиято дейност се контролира от трето лице;</w:t>
      </w:r>
    </w:p>
    <w:p w14:paraId="350C735C" w14:textId="19A1141B" w:rsidR="003B4310" w:rsidRPr="003B431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>в) лицата, които съвместно контролират трето лице;</w:t>
      </w:r>
      <w:r>
        <w:rPr>
          <w:i/>
          <w:sz w:val="20"/>
          <w:lang w:val="bg-BG" w:eastAsia="bg-BG"/>
        </w:rPr>
        <w:t xml:space="preserve"> </w:t>
      </w:r>
      <w:r w:rsidRPr="003B4310">
        <w:rPr>
          <w:i/>
          <w:sz w:val="20"/>
          <w:lang w:val="bg-BG" w:eastAsia="bg-BG"/>
        </w:rPr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  <w:r>
        <w:rPr>
          <w:i/>
          <w:sz w:val="20"/>
          <w:lang w:val="bg-BG" w:eastAsia="bg-BG"/>
        </w:rPr>
        <w:t xml:space="preserve"> </w:t>
      </w:r>
    </w:p>
    <w:p w14:paraId="0A02BC47" w14:textId="58CB5FF0" w:rsidR="003B4310" w:rsidRPr="003B431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 xml:space="preserve">14. </w:t>
      </w:r>
      <w:r>
        <w:rPr>
          <w:i/>
          <w:sz w:val="20"/>
          <w:lang w:val="bg-BG" w:eastAsia="bg-BG"/>
        </w:rPr>
        <w:t>„</w:t>
      </w:r>
      <w:r w:rsidRPr="003B4310">
        <w:rPr>
          <w:i/>
          <w:sz w:val="20"/>
          <w:lang w:val="bg-BG" w:eastAsia="bg-BG"/>
        </w:rPr>
        <w:t>Контрол" е налице, когато едно лице:</w:t>
      </w:r>
    </w:p>
    <w:p w14:paraId="0F255777" w14:textId="77777777" w:rsidR="003B4310" w:rsidRPr="003B431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14:paraId="5CA260EC" w14:textId="0D2C4C8A" w:rsidR="003B4310" w:rsidRPr="003B431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14:paraId="1780643C" w14:textId="648981E5" w:rsidR="00B10020" w:rsidRPr="00B10020" w:rsidRDefault="003B4310" w:rsidP="003B4310">
      <w:pPr>
        <w:pBdr>
          <w:top w:val="single" w:sz="4" w:space="1" w:color="auto"/>
        </w:pBdr>
        <w:shd w:val="clear" w:color="auto" w:fill="FFFFFF"/>
        <w:tabs>
          <w:tab w:val="left" w:pos="270"/>
        </w:tabs>
        <w:overflowPunct/>
        <w:autoSpaceDE/>
        <w:autoSpaceDN/>
        <w:adjustRightInd/>
        <w:spacing w:line="276" w:lineRule="auto"/>
        <w:ind w:firstLine="0"/>
        <w:rPr>
          <w:i/>
          <w:sz w:val="20"/>
          <w:lang w:val="bg-BG" w:eastAsia="bg-BG"/>
        </w:rPr>
      </w:pPr>
      <w:r w:rsidRPr="003B4310">
        <w:rPr>
          <w:i/>
          <w:sz w:val="20"/>
          <w:lang w:val="bg-BG" w:eastAsia="bg-BG"/>
        </w:rPr>
        <w:t>в) може по друг начин да упражнява решаващо влияние върху вземането на решения във връзка с дейността на юридическо лице.</w:t>
      </w:r>
    </w:p>
    <w:p w14:paraId="2608540A" w14:textId="0E47BC8B" w:rsidR="00317584" w:rsidRPr="005B574C" w:rsidRDefault="00317584" w:rsidP="005B574C">
      <w:pPr>
        <w:tabs>
          <w:tab w:val="left" w:pos="270"/>
        </w:tabs>
        <w:spacing w:line="276" w:lineRule="auto"/>
        <w:ind w:firstLine="0"/>
        <w:rPr>
          <w:lang w:val="bg-BG"/>
        </w:rPr>
      </w:pPr>
    </w:p>
    <w:sectPr w:rsidR="00317584" w:rsidRPr="005B574C" w:rsidSect="003B4310">
      <w:pgSz w:w="12240" w:h="15840"/>
      <w:pgMar w:top="709" w:right="1530" w:bottom="56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FACED" w14:textId="77777777" w:rsidR="00997551" w:rsidRDefault="00997551" w:rsidP="005B574C">
      <w:pPr>
        <w:spacing w:line="240" w:lineRule="auto"/>
      </w:pPr>
      <w:r>
        <w:separator/>
      </w:r>
    </w:p>
  </w:endnote>
  <w:endnote w:type="continuationSeparator" w:id="0">
    <w:p w14:paraId="6DBE259E" w14:textId="77777777" w:rsidR="00997551" w:rsidRDefault="00997551" w:rsidP="005B5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AB26C" w14:textId="77777777" w:rsidR="00997551" w:rsidRDefault="00997551" w:rsidP="005B574C">
      <w:pPr>
        <w:spacing w:line="240" w:lineRule="auto"/>
      </w:pPr>
      <w:r>
        <w:separator/>
      </w:r>
    </w:p>
  </w:footnote>
  <w:footnote w:type="continuationSeparator" w:id="0">
    <w:p w14:paraId="3E51A105" w14:textId="77777777" w:rsidR="00997551" w:rsidRDefault="00997551" w:rsidP="005B57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20"/>
    <w:rsid w:val="001B3DD1"/>
    <w:rsid w:val="00317584"/>
    <w:rsid w:val="003B4310"/>
    <w:rsid w:val="005B574C"/>
    <w:rsid w:val="005D1DB6"/>
    <w:rsid w:val="005D73A7"/>
    <w:rsid w:val="0064682B"/>
    <w:rsid w:val="007060BF"/>
    <w:rsid w:val="008A209D"/>
    <w:rsid w:val="008B4F76"/>
    <w:rsid w:val="00997551"/>
    <w:rsid w:val="00A025F5"/>
    <w:rsid w:val="00B10020"/>
    <w:rsid w:val="00B20ED3"/>
    <w:rsid w:val="00D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DE3A"/>
  <w15:chartTrackingRefBased/>
  <w15:docId w15:val="{F30B8524-130F-48E7-B21C-138775F0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0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0020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20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10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10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10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100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1002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10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1002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10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10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020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1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20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1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020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10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020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10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B10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0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574C"/>
    <w:pPr>
      <w:tabs>
        <w:tab w:val="center" w:pos="4703"/>
        <w:tab w:val="right" w:pos="9406"/>
      </w:tabs>
      <w:spacing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5B574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B574C"/>
    <w:pPr>
      <w:tabs>
        <w:tab w:val="center" w:pos="4703"/>
        <w:tab w:val="right" w:pos="9406"/>
      </w:tabs>
      <w:spacing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5B574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3</cp:revision>
  <dcterms:created xsi:type="dcterms:W3CDTF">2026-07-01T21:49:00Z</dcterms:created>
  <dcterms:modified xsi:type="dcterms:W3CDTF">2026-07-01T21:58:00Z</dcterms:modified>
</cp:coreProperties>
</file>